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A250" w14:textId="638C9709" w:rsidR="00EE79A2" w:rsidRPr="009B69D9" w:rsidRDefault="009B69D9" w:rsidP="00EE79A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9B69D9">
        <w:rPr>
          <w:b/>
          <w:bCs/>
          <w:color w:val="333333"/>
        </w:rPr>
        <w:t>O</w:t>
      </w:r>
      <w:r w:rsidR="00EE79A2" w:rsidRPr="009B69D9">
        <w:rPr>
          <w:b/>
          <w:bCs/>
          <w:color w:val="333333"/>
        </w:rPr>
        <w:t xml:space="preserve">verview and </w:t>
      </w:r>
      <w:r w:rsidRPr="009B69D9">
        <w:rPr>
          <w:b/>
          <w:bCs/>
          <w:color w:val="333333"/>
        </w:rPr>
        <w:t>helpful links when searching for appropriate accommodation</w:t>
      </w:r>
    </w:p>
    <w:p w14:paraId="2D9BA883" w14:textId="77777777" w:rsidR="00EE79A2" w:rsidRDefault="00EE79A2" w:rsidP="00EE79A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479C6E13" w14:textId="144CD2B0" w:rsidR="00EE79A2" w:rsidRDefault="00EE79A2" w:rsidP="00EE79A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Whether you need a holiday, respite, Short Term Accommodation, people with mobility issues look forward to a stress-free break just like everyone else. But before we can even consider whether the location or property, is what we are after, we have </w:t>
      </w:r>
      <w:r w:rsidR="0094167A">
        <w:rPr>
          <w:color w:val="333333"/>
        </w:rPr>
        <w:t>too</w:t>
      </w:r>
      <w:r>
        <w:rPr>
          <w:color w:val="333333"/>
        </w:rPr>
        <w:t xml:space="preserve"> first be practical. We need information. Like you, we have also had to ask these sorts of questions:</w:t>
      </w:r>
    </w:p>
    <w:p w14:paraId="5737A97D" w14:textId="77777777" w:rsidR="00EE79A2" w:rsidRDefault="00EE79A2" w:rsidP="00EE79A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Emphasis"/>
          <w:i w:val="0"/>
          <w:iCs w:val="0"/>
          <w:color w:val="333333"/>
        </w:rPr>
        <w:t>“Will the doors be wide enough to fit my wheelchair?”</w:t>
      </w:r>
    </w:p>
    <w:p w14:paraId="0D6E1168" w14:textId="77777777" w:rsidR="00EE79A2" w:rsidRDefault="00EE79A2" w:rsidP="00EE79A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Emphasis"/>
          <w:i w:val="0"/>
          <w:iCs w:val="0"/>
          <w:color w:val="333333"/>
        </w:rPr>
        <w:t>“My weak hip means I can’t climb steps”</w:t>
      </w:r>
    </w:p>
    <w:p w14:paraId="529E72F6" w14:textId="77777777" w:rsidR="00EE79A2" w:rsidRDefault="00EE79A2" w:rsidP="00EE79A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Strong"/>
          <w:b w:val="0"/>
          <w:bCs w:val="0"/>
          <w:color w:val="333333"/>
        </w:rPr>
        <w:t>“Sometimes I lose my balance, I wonder if they have a shower chair and grab bars?”</w:t>
      </w:r>
    </w:p>
    <w:p w14:paraId="3EF151F8" w14:textId="33864C6E" w:rsidR="00EE79A2" w:rsidRDefault="00EE79A2" w:rsidP="0094167A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  </w:t>
      </w:r>
    </w:p>
    <w:p w14:paraId="6A306838" w14:textId="382C836D" w:rsidR="00EE79A2" w:rsidRDefault="00EE79A2" w:rsidP="00EE79A2">
      <w:pPr>
        <w:shd w:val="clear" w:color="auto" w:fill="FFFFFF"/>
        <w:rPr>
          <w:color w:val="333333"/>
          <w:lang w:eastAsia="en-AU"/>
        </w:rPr>
      </w:pPr>
      <w:r>
        <w:rPr>
          <w:color w:val="333333"/>
          <w:lang w:eastAsia="en-AU"/>
        </w:rPr>
        <w:t xml:space="preserve">There are over 200 options around Australia, from houseboats, Resorts, Hotels and Holiday </w:t>
      </w:r>
      <w:r w:rsidR="008D25E7">
        <w:rPr>
          <w:color w:val="333333"/>
          <w:lang w:eastAsia="en-AU"/>
        </w:rPr>
        <w:t>Houses,</w:t>
      </w:r>
      <w:r>
        <w:rPr>
          <w:color w:val="333333"/>
          <w:lang w:eastAsia="en-AU"/>
        </w:rPr>
        <w:t xml:space="preserve"> even Houseboats.</w:t>
      </w:r>
    </w:p>
    <w:p w14:paraId="1404B334" w14:textId="77777777" w:rsidR="008D25E7" w:rsidRDefault="008D25E7" w:rsidP="00EE79A2">
      <w:pPr>
        <w:shd w:val="clear" w:color="auto" w:fill="FFFFFF"/>
        <w:rPr>
          <w:color w:val="333333"/>
          <w:shd w:val="clear" w:color="auto" w:fill="FFFFFF"/>
        </w:rPr>
      </w:pPr>
    </w:p>
    <w:p w14:paraId="5E1B2DE5" w14:textId="4F1FDA40" w:rsidR="00EE79A2" w:rsidRDefault="00EE79A2" w:rsidP="00EE79A2">
      <w:pPr>
        <w:shd w:val="clear" w:color="auto" w:fill="FFFFFF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Because everyone’s needs differ, we have categorised differing needs of people that are easily identifiable. </w:t>
      </w:r>
    </w:p>
    <w:p w14:paraId="53BC8634" w14:textId="77777777" w:rsidR="00EE79A2" w:rsidRDefault="00EE79A2" w:rsidP="00EE79A2">
      <w:pPr>
        <w:shd w:val="clear" w:color="auto" w:fill="FFFFFF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They are: </w:t>
      </w:r>
    </w:p>
    <w:p w14:paraId="027554D5" w14:textId="77777777" w:rsidR="00EE79A2" w:rsidRDefault="00EE79A2" w:rsidP="00EE79A2">
      <w:pPr>
        <w:shd w:val="clear" w:color="auto" w:fill="FFFFFF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Independent Walking, </w:t>
      </w:r>
    </w:p>
    <w:p w14:paraId="6A441DFB" w14:textId="77777777" w:rsidR="00EE79A2" w:rsidRDefault="00EE79A2" w:rsidP="00EE79A2">
      <w:pPr>
        <w:shd w:val="clear" w:color="auto" w:fill="FFFFFF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Independent Wheelchair User and </w:t>
      </w:r>
    </w:p>
    <w:p w14:paraId="523F25A3" w14:textId="77777777" w:rsidR="00EE79A2" w:rsidRDefault="00EE79A2" w:rsidP="00EE79A2">
      <w:pPr>
        <w:shd w:val="clear" w:color="auto" w:fill="FFFFFF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Assisted Wheelchair User. </w:t>
      </w:r>
    </w:p>
    <w:p w14:paraId="5B93CDEE" w14:textId="77777777" w:rsidR="00EE79A2" w:rsidRDefault="00EE79A2" w:rsidP="00EE79A2">
      <w:pPr>
        <w:shd w:val="clear" w:color="auto" w:fill="FFFFFF"/>
        <w:rPr>
          <w:color w:val="333333"/>
          <w:lang w:eastAsia="en-AU"/>
        </w:rPr>
      </w:pPr>
      <w:r>
        <w:rPr>
          <w:color w:val="333333"/>
          <w:shd w:val="clear" w:color="auto" w:fill="FFFFFF"/>
        </w:rPr>
        <w:t xml:space="preserve">This will make it easier for you to narrow down the places you can go for your next holiday or a place to stay for a few months. More info here: </w:t>
      </w:r>
      <w:hyperlink r:id="rId6" w:history="1">
        <w:r>
          <w:rPr>
            <w:rStyle w:val="Hyperlink"/>
            <w:shd w:val="clear" w:color="auto" w:fill="FFFFFF"/>
          </w:rPr>
          <w:t>https://www.accessibleaccommodation.com/information-for-guests/</w:t>
        </w:r>
      </w:hyperlink>
    </w:p>
    <w:p w14:paraId="50501CFE" w14:textId="77777777" w:rsidR="00EE79A2" w:rsidRDefault="00EE79A2" w:rsidP="00EE79A2">
      <w:pPr>
        <w:shd w:val="clear" w:color="auto" w:fill="FFFFFF"/>
        <w:rPr>
          <w:color w:val="333333"/>
          <w:lang w:eastAsia="en-AU"/>
        </w:rPr>
      </w:pPr>
      <w:r>
        <w:rPr>
          <w:color w:val="333333"/>
          <w:lang w:eastAsia="en-AU"/>
        </w:rPr>
        <w:t xml:space="preserve">Our newsletter is a great way to stay updated on the latest listings plus we do holiday giveaways too </w:t>
      </w:r>
      <w:hyperlink r:id="rId7" w:history="1">
        <w:r>
          <w:rPr>
            <w:rStyle w:val="Hyperlink"/>
            <w:lang w:eastAsia="en-AU"/>
          </w:rPr>
          <w:t>https://www.accessibleaccommodation.com/newsletter-subscription/</w:t>
        </w:r>
      </w:hyperlink>
    </w:p>
    <w:p w14:paraId="2C752DF1" w14:textId="77777777" w:rsidR="00EE79A2" w:rsidRDefault="00EE79A2" w:rsidP="00EE79A2">
      <w:pPr>
        <w:shd w:val="clear" w:color="auto" w:fill="FFFFFF"/>
        <w:rPr>
          <w:color w:val="333333"/>
          <w:lang w:eastAsia="en-AU"/>
        </w:rPr>
      </w:pPr>
      <w:r>
        <w:rPr>
          <w:color w:val="333333"/>
          <w:lang w:eastAsia="en-AU"/>
        </w:rPr>
        <w:t>Link to all the Victorian listings</w:t>
      </w:r>
    </w:p>
    <w:p w14:paraId="26703F15" w14:textId="77777777" w:rsidR="00EE79A2" w:rsidRDefault="00000000" w:rsidP="00EE79A2">
      <w:pPr>
        <w:shd w:val="clear" w:color="auto" w:fill="FFFFFF"/>
        <w:rPr>
          <w:color w:val="333333"/>
          <w:lang w:eastAsia="en-AU"/>
        </w:rPr>
      </w:pPr>
      <w:hyperlink r:id="rId8" w:history="1">
        <w:r w:rsidR="00EE79A2">
          <w:rPr>
            <w:rStyle w:val="Hyperlink"/>
            <w:color w:val="000000"/>
          </w:rPr>
          <w:t>https://www.accessibleaccommodation.com.au/listing_location/australia-victoria/</w:t>
        </w:r>
      </w:hyperlink>
    </w:p>
    <w:p w14:paraId="3B30DBE0" w14:textId="77777777" w:rsidR="00EE79A2" w:rsidRDefault="00EE79A2" w:rsidP="00EE79A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5C6FF2A5" w14:textId="77777777" w:rsidR="00EE79A2" w:rsidRDefault="00EE79A2" w:rsidP="00EE79A2">
      <w:r>
        <w:t xml:space="preserve">Video explainer: </w:t>
      </w:r>
      <w:hyperlink r:id="rId9" w:history="1">
        <w:r>
          <w:rPr>
            <w:rStyle w:val="Hyperlink"/>
          </w:rPr>
          <w:t>https://youtu.be/y8-FIQ0gAq4</w:t>
        </w:r>
      </w:hyperlink>
    </w:p>
    <w:p w14:paraId="4DBC8EB7" w14:textId="77777777" w:rsidR="00EE79A2" w:rsidRDefault="00EE79A2" w:rsidP="00EE79A2"/>
    <w:p w14:paraId="55BBD619" w14:textId="77777777" w:rsidR="00EE79A2" w:rsidRDefault="00EE79A2" w:rsidP="00EE79A2">
      <w:pPr>
        <w:rPr>
          <w:lang w:eastAsia="en-AU"/>
        </w:rPr>
      </w:pPr>
      <w:r>
        <w:rPr>
          <w:lang w:eastAsia="en-AU"/>
        </w:rPr>
        <w:t>Take care,</w:t>
      </w:r>
    </w:p>
    <w:tbl>
      <w:tblPr>
        <w:tblpPr w:leftFromText="180" w:rightFromText="180" w:vertAnchor="text" w:horzAnchor="margin" w:tblpXSpec="center" w:tblpY="150"/>
        <w:tblW w:w="109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7593"/>
        <w:gridCol w:w="2436"/>
        <w:gridCol w:w="50"/>
      </w:tblGrid>
      <w:tr w:rsidR="009671F7" w14:paraId="39E8A253" w14:textId="77777777" w:rsidTr="009671F7">
        <w:tc>
          <w:tcPr>
            <w:tcW w:w="846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D976A" w14:textId="77777777" w:rsidR="009671F7" w:rsidRDefault="009671F7" w:rsidP="009671F7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KERRY WILLIAMS – FOUNDER / DIRECTOR</w:t>
            </w:r>
          </w:p>
        </w:tc>
        <w:tc>
          <w:tcPr>
            <w:tcW w:w="24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AAD4" w14:textId="77777777" w:rsidR="009671F7" w:rsidRDefault="009671F7" w:rsidP="009671F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65B9AF74" wp14:editId="1F8CE636">
                  <wp:extent cx="1400175" cy="847725"/>
                  <wp:effectExtent l="0" t="0" r="9525" b="9525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Align w:val="center"/>
            <w:hideMark/>
          </w:tcPr>
          <w:p w14:paraId="45146161" w14:textId="77777777" w:rsidR="009671F7" w:rsidRDefault="009671F7" w:rsidP="009671F7">
            <w:r>
              <w:t> </w:t>
            </w:r>
          </w:p>
        </w:tc>
      </w:tr>
      <w:tr w:rsidR="009671F7" w14:paraId="5C704EB4" w14:textId="77777777" w:rsidTr="009671F7">
        <w:tc>
          <w:tcPr>
            <w:tcW w:w="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2D0F" w14:textId="77777777" w:rsidR="009671F7" w:rsidRDefault="009671F7" w:rsidP="009671F7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B685CC3" wp14:editId="6DBB990D">
                  <wp:extent cx="247650" cy="247650"/>
                  <wp:effectExtent l="0" t="0" r="0" b="0"/>
                  <wp:docPr id="9" name="Picture 9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" descr="Rece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694C" w14:textId="77777777" w:rsidR="009671F7" w:rsidRDefault="009671F7" w:rsidP="009671F7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1300 180 889</w:t>
            </w:r>
          </w:p>
          <w:p w14:paraId="78356212" w14:textId="77777777" w:rsidR="009671F7" w:rsidRDefault="009671F7" w:rsidP="009671F7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+61 477 103 808 </w:t>
            </w:r>
          </w:p>
        </w:tc>
        <w:tc>
          <w:tcPr>
            <w:tcW w:w="0" w:type="auto"/>
            <w:vMerge/>
            <w:vAlign w:val="center"/>
            <w:hideMark/>
          </w:tcPr>
          <w:p w14:paraId="33004819" w14:textId="77777777" w:rsidR="009671F7" w:rsidRDefault="009671F7" w:rsidP="009671F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dxa"/>
            <w:vAlign w:val="center"/>
            <w:hideMark/>
          </w:tcPr>
          <w:p w14:paraId="2CDAAECA" w14:textId="77777777" w:rsidR="009671F7" w:rsidRDefault="009671F7" w:rsidP="009671F7">
            <w:r>
              <w:t> </w:t>
            </w:r>
          </w:p>
        </w:tc>
      </w:tr>
      <w:tr w:rsidR="009671F7" w14:paraId="3AEDF9EA" w14:textId="77777777" w:rsidTr="009671F7">
        <w:tc>
          <w:tcPr>
            <w:tcW w:w="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28A1" w14:textId="77777777" w:rsidR="009671F7" w:rsidRDefault="009671F7" w:rsidP="009671F7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50EB7D6F" wp14:editId="7537F2F2">
                  <wp:extent cx="247650" cy="247650"/>
                  <wp:effectExtent l="0" t="0" r="0" b="0"/>
                  <wp:docPr id="8" name="Picture 8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8F25" w14:textId="77777777" w:rsidR="009671F7" w:rsidRDefault="009671F7" w:rsidP="009671F7">
            <w:pPr>
              <w:rPr>
                <w:sz w:val="24"/>
                <w:szCs w:val="24"/>
                <w:lang w:val="en-US"/>
              </w:rPr>
            </w:pPr>
            <w:hyperlink r:id="rId16" w:history="1">
              <w:r>
                <w:rPr>
                  <w:rStyle w:val="Hyperlink"/>
                  <w:sz w:val="24"/>
                  <w:szCs w:val="24"/>
                  <w:lang w:val="en-US"/>
                </w:rPr>
                <w:t>kerry@theaccessiblegroup.com</w:t>
              </w:r>
            </w:hyperlink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31FF2C13" w14:textId="77777777" w:rsidR="009671F7" w:rsidRDefault="009671F7" w:rsidP="009671F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dxa"/>
            <w:vAlign w:val="center"/>
            <w:hideMark/>
          </w:tcPr>
          <w:p w14:paraId="254AA022" w14:textId="77777777" w:rsidR="009671F7" w:rsidRDefault="009671F7" w:rsidP="009671F7">
            <w:r>
              <w:t> </w:t>
            </w:r>
          </w:p>
        </w:tc>
      </w:tr>
      <w:tr w:rsidR="009671F7" w14:paraId="150C6CFD" w14:textId="77777777" w:rsidTr="009671F7">
        <w:tc>
          <w:tcPr>
            <w:tcW w:w="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5D60" w14:textId="77777777" w:rsidR="009671F7" w:rsidRDefault="009671F7" w:rsidP="009671F7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E703621" wp14:editId="31D998E2">
                  <wp:extent cx="247650" cy="247650"/>
                  <wp:effectExtent l="0" t="0" r="0" b="0"/>
                  <wp:docPr id="7" name="Picture 7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8" descr="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FDC5" w14:textId="77777777" w:rsidR="009671F7" w:rsidRDefault="009671F7" w:rsidP="009671F7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19" w:history="1">
              <w:r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https://www.accessibleaccommodation.com/</w:t>
              </w:r>
            </w:hyperlink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8D75CDD" w14:textId="77777777" w:rsidR="009671F7" w:rsidRDefault="009671F7" w:rsidP="009671F7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20" w:history="1">
              <w:r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https://www.accessibleexperiences.com/</w:t>
              </w:r>
            </w:hyperlink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4C26" w14:textId="77777777" w:rsidR="009671F7" w:rsidRDefault="009671F7" w:rsidP="009671F7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03CAEA8D" wp14:editId="1A94CB89">
                  <wp:extent cx="1409700" cy="866775"/>
                  <wp:effectExtent l="0" t="0" r="0" b="9525"/>
                  <wp:docPr id="6" name="Picture 6" descr="A green logo with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 green logo with a black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Align w:val="center"/>
            <w:hideMark/>
          </w:tcPr>
          <w:p w14:paraId="6E001AAE" w14:textId="77777777" w:rsidR="009671F7" w:rsidRDefault="009671F7" w:rsidP="009671F7">
            <w:r>
              <w:t> </w:t>
            </w:r>
          </w:p>
        </w:tc>
      </w:tr>
      <w:tr w:rsidR="009671F7" w14:paraId="7860F401" w14:textId="77777777" w:rsidTr="009671F7">
        <w:tc>
          <w:tcPr>
            <w:tcW w:w="846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EF6B" w14:textId="77777777" w:rsidR="009671F7" w:rsidRDefault="009671F7" w:rsidP="009671F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996969D" w14:textId="77777777" w:rsidR="009671F7" w:rsidRDefault="009671F7" w:rsidP="009671F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595115F8" wp14:editId="16C4A4B6">
                  <wp:extent cx="247650" cy="247650"/>
                  <wp:effectExtent l="0" t="0" r="0" b="0"/>
                  <wp:docPr id="5" name="Picture 5" descr="A picture containing drawing&#10;&#10;Description automatically generated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      </w:t>
            </w:r>
            <w:r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0EF96E3" wp14:editId="527C41DA">
                  <wp:extent cx="247650" cy="247650"/>
                  <wp:effectExtent l="0" t="0" r="0" b="0"/>
                  <wp:docPr id="4" name="Picture 4" descr="A close up of a logo&#10;&#10;Description automatically generated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      </w:t>
            </w:r>
            <w:r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3F73BAA" wp14:editId="3EB898B6">
                  <wp:extent cx="247650" cy="247650"/>
                  <wp:effectExtent l="0" t="0" r="0" b="0"/>
                  <wp:docPr id="3" name="Picture 3" descr="A close up of a logo&#10;&#10;Description automatically generated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         </w:t>
            </w:r>
            <w:r>
              <w:rPr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AC7618C" wp14:editId="5DF6131F">
                  <wp:extent cx="257175" cy="257175"/>
                  <wp:effectExtent l="0" t="0" r="9525" b="9525"/>
                  <wp:docPr id="2" name="Picture 2" descr="Icon&#10;&#10;Description automatically generated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14:paraId="311CEE76" w14:textId="77777777" w:rsidR="009671F7" w:rsidRDefault="009671F7" w:rsidP="009671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" w:type="dxa"/>
            <w:vAlign w:val="center"/>
            <w:hideMark/>
          </w:tcPr>
          <w:p w14:paraId="3DF4EE26" w14:textId="77777777" w:rsidR="009671F7" w:rsidRDefault="009671F7" w:rsidP="009671F7">
            <w:r>
              <w:t> </w:t>
            </w:r>
          </w:p>
        </w:tc>
      </w:tr>
      <w:tr w:rsidR="009671F7" w14:paraId="37C1A5FD" w14:textId="77777777" w:rsidTr="009671F7">
        <w:tc>
          <w:tcPr>
            <w:tcW w:w="846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C027" w14:textId="77777777" w:rsidR="009671F7" w:rsidRDefault="009671F7" w:rsidP="009671F7">
            <w:pPr>
              <w:rPr>
                <w:sz w:val="16"/>
                <w:szCs w:val="16"/>
                <w:lang w:val="en-US"/>
              </w:rPr>
            </w:pPr>
          </w:p>
          <w:p w14:paraId="05416054" w14:textId="77777777" w:rsidR="009671F7" w:rsidRDefault="009671F7" w:rsidP="009671F7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ABN 72 646 700 487</w:t>
            </w:r>
          </w:p>
          <w:p w14:paraId="381926EC" w14:textId="77777777" w:rsidR="009671F7" w:rsidRDefault="009671F7" w:rsidP="009671F7">
            <w:pPr>
              <w:rPr>
                <w:sz w:val="16"/>
                <w:szCs w:val="16"/>
                <w:lang w:val="en-US"/>
              </w:rPr>
            </w:pPr>
          </w:p>
          <w:p w14:paraId="37F6EC40" w14:textId="77777777" w:rsidR="009671F7" w:rsidRDefault="009671F7" w:rsidP="009671F7">
            <w:pPr>
              <w:jc w:val="center"/>
              <w:rPr>
                <w:color w:val="4C27FF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4486F3E" wp14:editId="29E07557">
                  <wp:simplePos x="0" y="0"/>
                  <wp:positionH relativeFrom="margin">
                    <wp:posOffset>-87630</wp:posOffset>
                  </wp:positionH>
                  <wp:positionV relativeFrom="paragraph">
                    <wp:posOffset>295275</wp:posOffset>
                  </wp:positionV>
                  <wp:extent cx="5238750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1521" y="21005"/>
                      <wp:lineTo x="215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4C27FF"/>
                <w:sz w:val="24"/>
                <w:szCs w:val="24"/>
                <w:lang w:val="en-US"/>
              </w:rPr>
              <w:t xml:space="preserve">Stay up to date, subscribe to our regular newsletter </w:t>
            </w:r>
            <w:hyperlink r:id="rId37" w:tooltip="Subscribe to the Newsletter" w:history="1">
              <w:r>
                <w:rPr>
                  <w:rStyle w:val="Hyperlink"/>
                  <w:color w:val="4C27FF"/>
                  <w:sz w:val="24"/>
                  <w:szCs w:val="24"/>
                  <w:u w:val="none"/>
                  <w:lang w:val="en-US"/>
                </w:rPr>
                <w:t>here</w:t>
              </w:r>
            </w:hyperlink>
          </w:p>
          <w:p w14:paraId="16D215CA" w14:textId="77777777" w:rsidR="009671F7" w:rsidRDefault="009671F7" w:rsidP="009671F7">
            <w:pPr>
              <w:rPr>
                <w:b/>
                <w:bCs/>
                <w:color w:val="4C27F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9AA540" w14:textId="77777777" w:rsidR="009671F7" w:rsidRDefault="009671F7" w:rsidP="009671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" w:type="dxa"/>
            <w:vAlign w:val="center"/>
            <w:hideMark/>
          </w:tcPr>
          <w:p w14:paraId="0BC24AF1" w14:textId="77777777" w:rsidR="009671F7" w:rsidRDefault="009671F7" w:rsidP="009671F7">
            <w:r>
              <w:t> </w:t>
            </w:r>
          </w:p>
        </w:tc>
      </w:tr>
      <w:tr w:rsidR="009671F7" w14:paraId="5F734F65" w14:textId="77777777" w:rsidTr="009671F7">
        <w:trPr>
          <w:trHeight w:val="1246"/>
        </w:trPr>
        <w:tc>
          <w:tcPr>
            <w:tcW w:w="1095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BBB8" w14:textId="77777777" w:rsidR="009671F7" w:rsidRDefault="009671F7" w:rsidP="009671F7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22117232" w14:textId="405CACBE" w:rsidR="00EE79A2" w:rsidRDefault="00EE79A2" w:rsidP="00EE79A2">
      <w:pPr>
        <w:rPr>
          <w:lang w:eastAsia="en-AU"/>
        </w:rPr>
      </w:pPr>
    </w:p>
    <w:p w14:paraId="25260A3B" w14:textId="77777777" w:rsidR="00EE79A2" w:rsidRDefault="00EE79A2" w:rsidP="009671F7"/>
    <w:sectPr w:rsidR="00EE7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BA14" w14:textId="77777777" w:rsidR="00936800" w:rsidRDefault="00936800" w:rsidP="008D25E7">
      <w:r>
        <w:separator/>
      </w:r>
    </w:p>
  </w:endnote>
  <w:endnote w:type="continuationSeparator" w:id="0">
    <w:p w14:paraId="4EBE0746" w14:textId="77777777" w:rsidR="00936800" w:rsidRDefault="00936800" w:rsidP="008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9CBD" w14:textId="77777777" w:rsidR="00936800" w:rsidRDefault="00936800" w:rsidP="008D25E7">
      <w:r>
        <w:separator/>
      </w:r>
    </w:p>
  </w:footnote>
  <w:footnote w:type="continuationSeparator" w:id="0">
    <w:p w14:paraId="6AB49E73" w14:textId="77777777" w:rsidR="00936800" w:rsidRDefault="00936800" w:rsidP="008D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A2"/>
    <w:rsid w:val="008D25E7"/>
    <w:rsid w:val="00936800"/>
    <w:rsid w:val="0094167A"/>
    <w:rsid w:val="009671F7"/>
    <w:rsid w:val="009B69D9"/>
    <w:rsid w:val="00BA6B00"/>
    <w:rsid w:val="00E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817B"/>
  <w15:chartTrackingRefBased/>
  <w15:docId w15:val="{3EAA6B39-272B-494C-AF31-14D6D7C2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9A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79A2"/>
    <w:pPr>
      <w:spacing w:before="100" w:beforeAutospacing="1" w:after="100" w:afterAutospacing="1"/>
    </w:pPr>
    <w:rPr>
      <w:lang w:eastAsia="en-AU"/>
    </w:rPr>
  </w:style>
  <w:style w:type="character" w:styleId="Emphasis">
    <w:name w:val="Emphasis"/>
    <w:basedOn w:val="DefaultParagraphFont"/>
    <w:uiPriority w:val="20"/>
    <w:qFormat/>
    <w:rsid w:val="00EE79A2"/>
    <w:rPr>
      <w:i/>
      <w:iCs/>
    </w:rPr>
  </w:style>
  <w:style w:type="character" w:styleId="Strong">
    <w:name w:val="Strong"/>
    <w:basedOn w:val="DefaultParagraphFont"/>
    <w:uiPriority w:val="22"/>
    <w:qFormat/>
    <w:rsid w:val="00EE79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25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5E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2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6.png@01D88706.17E24D10" TargetMode="External"/><Relationship Id="rId18" Type="http://schemas.openxmlformats.org/officeDocument/2006/relationships/image" Target="cid:image010.png@01D88706.17E24D10" TargetMode="External"/><Relationship Id="rId26" Type="http://schemas.openxmlformats.org/officeDocument/2006/relationships/hyperlink" Target="https://twitter.com/AccomAccessible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image" Target="cid:image015.png@01D88704.CCA676B0" TargetMode="External"/><Relationship Id="rId7" Type="http://schemas.openxmlformats.org/officeDocument/2006/relationships/hyperlink" Target="https://www.accessibleaccommodation.com/newsletter-subscription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cid:image012.png@01D88704.CCA676B0" TargetMode="External"/><Relationship Id="rId33" Type="http://schemas.openxmlformats.org/officeDocument/2006/relationships/image" Target="media/image9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erry@theaccessiblegroup.com" TargetMode="External"/><Relationship Id="rId20" Type="http://schemas.openxmlformats.org/officeDocument/2006/relationships/hyperlink" Target="https://www.accessibleexperiences.com/" TargetMode="External"/><Relationship Id="rId29" Type="http://schemas.openxmlformats.org/officeDocument/2006/relationships/hyperlink" Target="https://www.instagram.com/accessibleaccommod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cessibleaccommodation.com/information-for-guests/" TargetMode="External"/><Relationship Id="rId11" Type="http://schemas.openxmlformats.org/officeDocument/2006/relationships/image" Target="cid:image004.png@01D88704.CCA676B0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linkedin.com/company/the-accessible-group/" TargetMode="External"/><Relationship Id="rId37" Type="http://schemas.openxmlformats.org/officeDocument/2006/relationships/hyperlink" Target="https://www.accessibleaccommodation.com.au/newsletter-subscription/" TargetMode="External"/><Relationship Id="rId5" Type="http://schemas.openxmlformats.org/officeDocument/2006/relationships/endnotes" Target="endnotes.xml"/><Relationship Id="rId15" Type="http://schemas.openxmlformats.org/officeDocument/2006/relationships/image" Target="cid:image008.png@01D88706.17E24D10" TargetMode="External"/><Relationship Id="rId23" Type="http://schemas.openxmlformats.org/officeDocument/2006/relationships/hyperlink" Target="https://www.facebook.com/AccommodationThatsAccessible/" TargetMode="External"/><Relationship Id="rId28" Type="http://schemas.openxmlformats.org/officeDocument/2006/relationships/image" Target="cid:image013.png@01D88704.CCA676B0" TargetMode="External"/><Relationship Id="rId36" Type="http://schemas.openxmlformats.org/officeDocument/2006/relationships/image" Target="cid:image016.png@01D88704.CCA676B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accessibleaccommodation.com/" TargetMode="External"/><Relationship Id="rId31" Type="http://schemas.openxmlformats.org/officeDocument/2006/relationships/image" Target="cid:image014.png@01D88704.CCA676B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y8-FIQ0gAq4" TargetMode="External"/><Relationship Id="rId14" Type="http://schemas.openxmlformats.org/officeDocument/2006/relationships/image" Target="media/image3.png"/><Relationship Id="rId22" Type="http://schemas.openxmlformats.org/officeDocument/2006/relationships/image" Target="cid:image011.png@01D88704.CCA676B0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image" Target="media/image10.png"/><Relationship Id="rId8" Type="http://schemas.openxmlformats.org/officeDocument/2006/relationships/hyperlink" Target="https://www.accessibleaccommodation.com.au/listing_location/australia-victori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Polio Victoria</dc:creator>
  <cp:keywords/>
  <dc:description/>
  <cp:lastModifiedBy>Post Polio Victoria</cp:lastModifiedBy>
  <cp:revision>6</cp:revision>
  <dcterms:created xsi:type="dcterms:W3CDTF">2022-07-22T12:38:00Z</dcterms:created>
  <dcterms:modified xsi:type="dcterms:W3CDTF">2022-07-22T13:59:00Z</dcterms:modified>
</cp:coreProperties>
</file>